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Filed pursuant to Rule 424(b)(3)</w:t>
            </w:r>
          </w:p>
        </w:tc>
      </w:tr>
      <w:tr>
        <w:trPr>
          <w:trHeight w:val="412"/>
        </w:trPr>
        <w:tc>
          <w:tcPr>
            <w:tcW w:w="2760" w:type="dxa"/>
            <w:vAlign w:val="bottom"/>
          </w:tcPr>
          <w:p>
            <w:pPr>
              <w:spacing w:after="0"/>
              <w:rPr>
                <w:sz w:val="24"/>
                <w:szCs w:val="24"/>
                <w:color w:val="auto"/>
              </w:rPr>
            </w:pPr>
          </w:p>
        </w:tc>
        <w:tc>
          <w:tcPr>
            <w:tcW w:w="8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Registration Statement on Form F-6</w:t>
            </w:r>
          </w:p>
        </w:tc>
      </w:tr>
      <w:tr>
        <w:trPr>
          <w:trHeight w:val="412"/>
        </w:trPr>
        <w:tc>
          <w:tcPr>
            <w:tcW w:w="27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Registration No. 333-173515</w:t>
            </w:r>
          </w:p>
        </w:tc>
      </w:tr>
      <w:tr>
        <w:trPr>
          <w:trHeight w:val="453"/>
        </w:trPr>
        <w:tc>
          <w:tcPr>
            <w:tcW w:w="2760" w:type="dxa"/>
            <w:vAlign w:val="bottom"/>
          </w:tcPr>
          <w:p>
            <w:pPr>
              <w:spacing w:after="0"/>
              <w:rPr>
                <w:sz w:val="24"/>
                <w:szCs w:val="24"/>
                <w:color w:val="auto"/>
              </w:rPr>
            </w:pPr>
          </w:p>
        </w:tc>
        <w:tc>
          <w:tcPr>
            <w:tcW w:w="8480" w:type="dxa"/>
            <w:vAlign w:val="bottom"/>
            <w:gridSpan w:val="4"/>
          </w:tcPr>
          <w:p>
            <w:pPr>
              <w:jc w:val="right"/>
              <w:ind w:right="4830"/>
              <w:spacing w:after="0"/>
              <w:rPr>
                <w:sz w:val="20"/>
                <w:szCs w:val="20"/>
                <w:color w:val="auto"/>
              </w:rPr>
            </w:pPr>
            <w:r>
              <w:rPr>
                <w:rFonts w:ascii="Times New Roman" w:cs="Times New Roman" w:eastAsia="Times New Roman" w:hAnsi="Times New Roman"/>
                <w:sz w:val="18"/>
                <w:szCs w:val="18"/>
                <w:b w:val="1"/>
                <w:bCs w:val="1"/>
                <w:color w:val="auto"/>
              </w:rPr>
              <w:t>[FORM OF ADR]</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8480" w:type="dxa"/>
            <w:vAlign w:val="bottom"/>
            <w:gridSpan w:val="4"/>
          </w:tcPr>
          <w:p>
            <w:pPr>
              <w:jc w:val="right"/>
              <w:ind w:right="1890"/>
              <w:spacing w:after="0"/>
              <w:rPr>
                <w:sz w:val="20"/>
                <w:szCs w:val="20"/>
                <w:color w:val="auto"/>
              </w:rPr>
            </w:pPr>
            <w:r>
              <w:rPr>
                <w:rFonts w:ascii="Times New Roman" w:cs="Times New Roman" w:eastAsia="Times New Roman" w:hAnsi="Times New Roman"/>
                <w:sz w:val="18"/>
                <w:szCs w:val="18"/>
                <w:color w:val="auto"/>
              </w:rPr>
              <w:t>CUSIP NUMBER:</w:t>
            </w:r>
          </w:p>
        </w:tc>
      </w:tr>
    </w:tbl>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American Depositary Shares (each American</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Depositary  Share  representing  the  right  to</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receive forty-five (45) Class A ordinary shares</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of Moatable, Inc.)</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CLASS A ORDINARY SHARES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Moatable,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25" w:lineRule="exact"/>
        <w:rPr>
          <w:sz w:val="24"/>
          <w:szCs w:val="24"/>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200"/>
        <w:spacing w:after="0" w:line="271" w:lineRule="auto"/>
        <w:rPr>
          <w:sz w:val="20"/>
          <w:szCs w:val="20"/>
          <w:color w:val="auto"/>
        </w:rPr>
      </w:pPr>
      <w:r>
        <w:rPr>
          <w:rFonts w:ascii="Times New Roman" w:cs="Times New Roman" w:eastAsia="Times New Roman" w:hAnsi="Times New Roman"/>
          <w:sz w:val="17"/>
          <w:szCs w:val="17"/>
          <w:color w:val="auto"/>
        </w:rPr>
        <w:t>deposited Class A ordinary shares, including evidence of rights to receive such Class A ordinary shares (the “Shares”), of Moatable, Inc., a company incorporated under the laws of the Cayman Islands and previously known as “Renren Inc.” (the “Company”). As of the date hereof, each ADS represents the right to receive forty-five (45) Shares deposited under the Deposit Agreement (as hereinafter defined) with the Custodian, which at the date of execution of the Deposit Agreement was Citibank, N.A. - Hong Kong (the “Custodian”). The ADS-to-Share ratio is subject to amendment as provided in Articles IV and VI of the Deposit Agreement. The Depositary’s Principal Office is located at 388 Greenwich Street, New York, New York 10013, U.S.A.</w:t>
      </w:r>
    </w:p>
    <w:p>
      <w:pPr>
        <w:spacing w:after="0" w:line="2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ind w:firstLine="656"/>
        <w:spacing w:after="0" w:line="253" w:lineRule="auto"/>
        <w:tabs>
          <w:tab w:leader="none" w:pos="90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color w:val="auto"/>
        </w:rPr>
        <w:t>. 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May 4, 2011, as amended by Amendment No. 1 to Deposit Agreement, dated as of February 6, 2017 and by Amendment No. 2 to Deposit Agreement, dated as of January 9, 2020 (as so amended and as further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 All capitalized terms used herein which are not otherwise defined herein shall have the meanings ascribed thereto in the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ind w:firstLine="656"/>
        <w:spacing w:after="0" w:line="253" w:lineRule="auto"/>
        <w:tabs>
          <w:tab w:leader="none" w:pos="90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evidenced hereby upon satisfaction of each of the following conditions: (i) the Holder (or a duly authorized attorney of the Holder) has duly Delivered to the Depositary at its Principal Office the ADSs evidenced hereby (and, if applicable, this ADR)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reasonable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of any applicable laws and the rules of the applicable book-entry settlement entity, and to any provisions of or governing the Deposited Securities, in each case as in effect at the time thereof.</w:t>
      </w:r>
    </w:p>
    <w:p>
      <w:pPr>
        <w:spacing w:after="0" w:line="19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cancelled, of the Articles of Association of the Company, of any applicable laws and of the rules of the applicable book-entry settlement entity, and to the terms and conditions of or governing the Deposited Securities, in each case as in effect at the time thereof.</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reasonable expenses incurred by, the Depositary and (b) taxes withheld) to the person surrendering the ADSs. Notwithstanding anything else contained in this ADR or the Deposit Agreement, the Depositary may make delivery at the Principal Office of the Depositary of (i) any cash dividends or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cash or other property (other than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86" w:lineRule="exact"/>
        <w:rPr>
          <w:sz w:val="20"/>
          <w:szCs w:val="20"/>
          <w:color w:val="auto"/>
        </w:rPr>
      </w:pPr>
    </w:p>
    <w:p>
      <w:pPr>
        <w:ind w:right="20" w:firstLine="656"/>
        <w:spacing w:after="0" w:line="254" w:lineRule="auto"/>
        <w:tabs>
          <w:tab w:leader="none" w:pos="90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reasonable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 w:name="page5"/>
    <w:bookmarkEnd w:id="4"/>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reasonable expenses incurred by, the Depositary and all applicable taxes and government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appoint one or more co-transfer agents for the purpose of effecting transfers, combinations and split-ups of ADRs at designated transfer offices on behalf of the Depositary, and the Depositary shall notify the Company of any such appointment. In carrying out its functions, a co-transfer agent may require evidence of authority and compliance with applicable laws and other requirements by Holders or persons entitled to such ADRs and will be entitled to protection and indemnity to the same extent as the Depositary. Such co-transfer agents may be removed and substitutes appointed by the Depositary, and the Depositary shall notify the Company of any such removal or substitution. Each co-transfer agent appointed under Section 2.6 of the Deposit Agreement (other than the Depositary) shall give notice in writing to the Depositary accepting such appointment and agreeing to be bound by the applicable terms of the Deposit Agreement.</w:t>
      </w:r>
    </w:p>
    <w:p>
      <w:pPr>
        <w:spacing w:after="0" w:line="185" w:lineRule="exact"/>
        <w:rPr>
          <w:sz w:val="20"/>
          <w:szCs w:val="20"/>
          <w:color w:val="auto"/>
        </w:rPr>
      </w:pPr>
    </w:p>
    <w:p>
      <w:pPr>
        <w:ind w:right="140" w:firstLine="656"/>
        <w:spacing w:after="0" w:line="254" w:lineRule="auto"/>
        <w:tabs>
          <w:tab w:leader="none" w:pos="90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ADR,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satisfactory to it as to the identity and genuineness of any signature or any other matters contemplated in Section 3.1 of the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Deposit Agreement and applicable law.</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5" w:name="page6"/>
    <w:bookmarkEnd w:id="5"/>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Shares or ADSs are listed, or under any provision of the Deposit Agreement or this ADR, or under any provision of, or governing, the Deposited Securities, or because of a meeting of shareholders of the Company or for any other reason, subject, in all cases to paragraph (24) and Section 7.8 of the Deposit Agreement.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the withdrawal of the Deposited Securities, and (iv) other circumstances specifically contemplated by Instruction I.A.(l) of the General Instructions to Form F-6 (as such General Instructions may be amended from time to time).</w:t>
      </w:r>
    </w:p>
    <w:p>
      <w:pPr>
        <w:spacing w:after="0" w:line="200" w:lineRule="exact"/>
        <w:rPr>
          <w:sz w:val="20"/>
          <w:szCs w:val="20"/>
          <w:color w:val="auto"/>
        </w:rPr>
      </w:pPr>
    </w:p>
    <w:p>
      <w:pPr>
        <w:spacing w:after="0" w:line="202" w:lineRule="exact"/>
        <w:rPr>
          <w:sz w:val="20"/>
          <w:szCs w:val="20"/>
          <w:color w:val="auto"/>
        </w:rPr>
      </w:pPr>
    </w:p>
    <w:p>
      <w:pPr>
        <w:ind w:right="20" w:firstLine="656"/>
        <w:spacing w:after="0" w:line="255" w:lineRule="auto"/>
        <w:tabs>
          <w:tab w:leader="none" w:pos="90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ind w:firstLine="656"/>
        <w:spacing w:after="0" w:line="254" w:lineRule="auto"/>
        <w:tabs>
          <w:tab w:leader="none" w:pos="90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this ADR or of the Deposit Agreement, the Company may restrict transfers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for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and satisfy such reporting requirements or obtain such regulatory approvals under applicable laws and regulations.</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7" w:name="page8"/>
    <w:bookmarkEnd w:id="7"/>
    <w:p>
      <w:pPr>
        <w:ind w:firstLine="656"/>
        <w:spacing w:after="0" w:line="254" w:lineRule="auto"/>
        <w:tabs>
          <w:tab w:leader="none" w:pos="90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of Holder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with respect to any ADR or any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ADSs shall be payable by the Holders and Beneficial Owners to the Depositary. The Company, the Custodian and/or Depositary may withhold or deduct from any distributions made in respect of Deposited Securities and may sell for the account of a Holder and/or Beneficial Owner any or all of the Deposited Securities and apply such distributions and sale proceeds in payment of such taxes (including applicable interest and penalties) or charges,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(24) hereof and Section 7.8 of the Deposit Agreement) the withdrawal of Deposited Securities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or additions to tax (including applicable interest and penalties thereon) arising from any tax benefit obtained for such Holder and/or Beneficial Owner.</w:t>
      </w:r>
    </w:p>
    <w:p>
      <w:pPr>
        <w:spacing w:after="0" w:line="185" w:lineRule="exact"/>
        <w:rPr>
          <w:rFonts w:ascii="Times New Roman" w:cs="Times New Roman" w:eastAsia="Times New Roman" w:hAnsi="Times New Roman"/>
          <w:sz w:val="18"/>
          <w:szCs w:val="18"/>
          <w:b w:val="1"/>
          <w:bCs w:val="1"/>
          <w:color w:val="auto"/>
        </w:rPr>
      </w:pPr>
    </w:p>
    <w:p>
      <w:pPr>
        <w:ind w:right="40" w:firstLine="656"/>
        <w:spacing w:after="0" w:line="254" w:lineRule="auto"/>
        <w:tabs>
          <w:tab w:leader="none" w:pos="90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Depositors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 thereby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ind w:right="100" w:firstLine="656"/>
        <w:spacing w:after="0" w:line="252" w:lineRule="auto"/>
        <w:tabs>
          <w:tab w:leader="none" w:pos="90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and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Deposit Agreement or the ADR(s) evidencing the ADSs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Shares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paragraph (24) and Section 7.8 of the Deposit Agreement, the delivery of any Deposited Securities until such proof or other information is filed or such certifications are executed, or such representations are made or such other information or documentation are provided, in each case to the Depositary’s, the Registrar’s and the Company’s satisfaction. At the Company's sole cost and expense,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1" w:lineRule="exact"/>
        <w:rPr>
          <w:rFonts w:ascii="Times New Roman" w:cs="Times New Roman" w:eastAsia="Times New Roman" w:hAnsi="Times New Roman"/>
          <w:sz w:val="18"/>
          <w:szCs w:val="18"/>
          <w:b w:val="1"/>
          <w:bCs w:val="1"/>
          <w:color w:val="auto"/>
        </w:rPr>
      </w:pPr>
    </w:p>
    <w:p>
      <w:pPr>
        <w:ind w:left="1000" w:hanging="344"/>
        <w:spacing w:after="0"/>
        <w:tabs>
          <w:tab w:leader="none" w:pos="10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charge the following fees:</w:t>
      </w:r>
    </w:p>
    <w:p>
      <w:pPr>
        <w:spacing w:after="0" w:line="229" w:lineRule="exact"/>
        <w:rPr>
          <w:rFonts w:ascii="Times New Roman" w:cs="Times New Roman" w:eastAsia="Times New Roman" w:hAnsi="Times New Roman"/>
          <w:sz w:val="18"/>
          <w:szCs w:val="18"/>
          <w:b w:val="1"/>
          <w:bCs w:val="1"/>
          <w:color w:val="auto"/>
        </w:rPr>
      </w:pPr>
    </w:p>
    <w:p>
      <w:pPr>
        <w:jc w:val="both"/>
        <w:ind w:left="1960" w:right="320" w:hanging="656"/>
        <w:spacing w:after="0" w:line="266"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w:t>
      </w:r>
      <w:r>
        <w:rPr>
          <w:rFonts w:ascii="Times New Roman" w:cs="Times New Roman" w:eastAsia="Times New Roman" w:hAnsi="Times New Roman"/>
          <w:sz w:val="18"/>
          <w:szCs w:val="18"/>
          <w:color w:val="auto"/>
        </w:rPr>
        <w:t>: to any person depositing Shares or to whom ADSs are issued upon the deposit of Shares, a fee not in excess of U.S. $5.00 per 100 ADSs (or fraction thereof) so issued under the terms of the Deposit Agreement (excluding issuances as a result of distributions described in paragraph (iv) below);</w:t>
      </w:r>
    </w:p>
    <w:p>
      <w:pPr>
        <w:spacing w:after="0" w:line="175" w:lineRule="exact"/>
        <w:rPr>
          <w:rFonts w:ascii="Times New Roman" w:cs="Times New Roman" w:eastAsia="Times New Roman" w:hAnsi="Times New Roman"/>
          <w:sz w:val="18"/>
          <w:szCs w:val="18"/>
          <w:color w:val="auto"/>
        </w:rPr>
      </w:pPr>
    </w:p>
    <w:p>
      <w:pPr>
        <w:ind w:left="1960" w:right="120" w:hanging="656"/>
        <w:spacing w:after="0" w:line="282"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Fee</w:t>
      </w:r>
      <w:r>
        <w:rPr>
          <w:rFonts w:ascii="Times New Roman" w:cs="Times New Roman" w:eastAsia="Times New Roman" w:hAnsi="Times New Roman"/>
          <w:sz w:val="18"/>
          <w:szCs w:val="18"/>
          <w:color w:val="auto"/>
        </w:rPr>
        <w:t>: to any person surrendering ADSs for cancellation and withdrawal of Deposited Securities, a fee not in excess of U.S. $5.00 per 100 ADSs (or fraction thereof) surrendered;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to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sale of rights and other entitlements); and</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ind w:left="1960" w:right="60" w:hanging="656"/>
        <w:spacing w:after="0" w:line="266"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Distribution/Rights Exercise Fee</w:t>
      </w:r>
      <w:r>
        <w:rPr>
          <w:rFonts w:ascii="Times New Roman" w:cs="Times New Roman" w:eastAsia="Times New Roman" w:hAnsi="Times New Roman"/>
          <w:sz w:val="18"/>
          <w:szCs w:val="18"/>
          <w:color w:val="auto"/>
        </w:rPr>
        <w:t>: to any Holder of ADS(s), a fee not in excess of U.S. $5.00 per 100 ADSs (or fraction thereof) held for (a) the distribution of stock dividends or other free stock distributions or (b) the exercise of rights to purchase additional ADSs;</w:t>
      </w:r>
    </w:p>
    <w:p>
      <w:pPr>
        <w:spacing w:after="0" w:line="175"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to any Holder of ADS(s), a fee not in excess of U.S. $5.00 per 100 ADSs (or fraction thereof) held for the distribution of securities other than ADSs or rights to purchase additional ADSs; and</w:t>
      </w:r>
    </w:p>
    <w:p>
      <w:pPr>
        <w:spacing w:after="0" w:line="161" w:lineRule="exact"/>
        <w:rPr>
          <w:rFonts w:ascii="Times New Roman" w:cs="Times New Roman" w:eastAsia="Times New Roman" w:hAnsi="Times New Roman"/>
          <w:sz w:val="18"/>
          <w:szCs w:val="18"/>
          <w:color w:val="auto"/>
        </w:rPr>
      </w:pPr>
    </w:p>
    <w:p>
      <w:pPr>
        <w:ind w:left="1960" w:hanging="656"/>
        <w:spacing w:after="0" w:line="261"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to any Holder of ADS(s), a fee not in excess of U.S. $5.00 per 100 ADSs (or fraction thereof) held on the applicable record date(s) established by the Depositary.</w:t>
      </w:r>
    </w:p>
    <w:p>
      <w:pPr>
        <w:ind w:left="660"/>
        <w:spacing w:after="0"/>
        <w:rPr>
          <w:sz w:val="20"/>
          <w:szCs w:val="20"/>
          <w:color w:val="auto"/>
        </w:rPr>
      </w:pPr>
      <w:r>
        <w:rPr>
          <w:rFonts w:ascii="Times New Roman" w:cs="Times New Roman" w:eastAsia="Times New Roman" w:hAnsi="Times New Roman"/>
          <w:sz w:val="18"/>
          <w:szCs w:val="18"/>
          <w:color w:val="auto"/>
        </w:rPr>
        <w:t>Holders, Beneficial Owners, persons depositing Shares and persons surrendering ADSs for cancellation and for the purpose of withdrawing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Securities shall be responsible for the following charges:</w:t>
      </w:r>
    </w:p>
    <w:p>
      <w:pPr>
        <w:spacing w:after="0" w:line="207" w:lineRule="exact"/>
        <w:rPr>
          <w:sz w:val="20"/>
          <w:szCs w:val="20"/>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960" w:right="200" w:hanging="656"/>
        <w:spacing w:after="0" w:line="266"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960" w:right="40" w:hanging="656"/>
        <w:spacing w:after="0" w:line="282"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or withdrawing Shares or Holders and Beneficial Owners of ADSs;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225" w:lineRule="exact"/>
        <w:rPr>
          <w:rFonts w:ascii="Times New Roman" w:cs="Times New Roman" w:eastAsia="Times New Roman" w:hAnsi="Times New Roman"/>
          <w:sz w:val="18"/>
          <w:szCs w:val="18"/>
          <w:color w:val="auto"/>
        </w:rPr>
      </w:pPr>
    </w:p>
    <w:p>
      <w:pPr>
        <w:ind w:left="1960" w:right="400" w:hanging="656"/>
        <w:spacing w:after="0" w:line="282"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reasonabe expenses as are incurred by the Depositary in connection with compliance with exchange control regulations and other regulatory requirements applicable to Shares, Deposited Securities, ADSs and ADRs; and</w:t>
      </w:r>
    </w:p>
    <w:p>
      <w:pPr>
        <w:spacing w:after="0" w:line="161"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reasonable expenses incurred by the Depositary, the Custodian, or any nominee in connection with the delivery or servicing of Deposited Securities.</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96" w:right="459" w:bottom="1440" w:gutter="0" w:footer="0" w:header="0"/>
        </w:sectPr>
      </w:pPr>
    </w:p>
    <w:bookmarkStart w:id="10" w:name="page11"/>
    <w:bookmarkEnd w:id="10"/>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All fees and charges may, at any time and from time to time, be changed by agreement between the Depositary and Company but, in the case of fees and charges payable by Holders or Beneficial Owners, only in the manner contemplated by paragraph (22) of this ADR and as contemplated in the Deposit Agreement. The Depositary will provide, without charge, a copy of its latest fee schedule to anyone upon request.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Depositary Fees payable upon (i) deposit of Shares against issuance of ADSs and (ii) surrender of ADSs for cancellation and withdrawal of Deposited Securities will be charged by the Depositary to the person to whom the ADSs so issued are delivered (in the case of ADS issuances) and to the person who delivers the ADSs for cancellation to the Depositary (in the case of ADS cancellations). In the case of ADSs issued by the Depositary into DTC or presented to the Depositary via DTC, the ADS issuance and cancellation fees will be payable to the Depositary by the DTC Participant(s) receiving the ADSs from the Depositary or the DTC Participant(s) surrendering the ADSs to the Depositary for cancellation, as the case may be, on behalf of the Beneficial Owner(s) and will be charged by the DTC Participant(s) to the account(s) of the applicable Beneficial Owner(s) in accordance with the procedures and practices of the DTC participant(s) as in effect at the time. Depositary fees in respect of distributions and the Depositary services fee are payable to the Depositary by Holders as of the applicable ADS Record Date established by the Depositary. In the case of distributions of cash, the amount of the applicable Depositary fees is deducted by the Depositary from the funds being distributed. In the case of distributions other than cash and the Depositary service fee, the Depositary will invoice the applicable Holders as of the ADS Record Date established by the Depositary. For ADSs held through DTC, the Depositary fees for distributions other than cash and the Depositary service fee are charged by the Depositary to the DTC Participants in accordance with the procedures and practices prescribed by DTC from time to time and the DTC Participants in turn charge the amount of such fees to the Beneficial Owners for whom they hold ADSs.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remit to the Company all or a portion of the Depositary fees charged for the reimbursement of certain expenses incurred by the Company in respect of the ADR program established pursuant to the Deposit Agreement upon such terms and conditions as the Company and the Depositary may agree from time to time. The Company shall pay to the Depositary such fees and charges and reimburse the Depositary for such reasonable out-of-pocket expenses as the Depositary and the Company may agree from time to time. Responsibility for payment of such charges and reimbursements may from time to time be changed by agreement between the Company and the Depositary. Unless otherwise agreed, the Depositary shall present its statement for such expenses and fees or charges to the Company once every three months. The charges and expenses of the Custodian are for the sole account of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as provided above shall survive the termination of the Deposit Agreement. As to any Depositary, upon the resignation or removal of such Depositary as described in Section 5.4, such right shall extend for those fees, charges and expenses incurred prior to the effectiveness of such resignation or removal.</w:t>
      </w:r>
    </w:p>
    <w:p>
      <w:pPr>
        <w:spacing w:after="0" w:line="172" w:lineRule="exact"/>
        <w:rPr>
          <w:sz w:val="20"/>
          <w:szCs w:val="20"/>
          <w:color w:val="auto"/>
        </w:rPr>
      </w:pPr>
    </w:p>
    <w:p>
      <w:pPr>
        <w:jc w:val="both"/>
        <w:ind w:right="20" w:firstLine="656"/>
        <w:spacing w:after="0" w:line="274" w:lineRule="auto"/>
        <w:tabs>
          <w:tab w:leader="none" w:pos="983"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Title to ADRs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 is a condition of this ADR, and every successive Holder of this ADR by accepting or holding the same consents and agrees,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title to this ADR (and to each ADS evidenced hereby) shall be transferable upon the same terms as a certificated security under the laws of the State of New York, provided that, in the case of Certificated ADSs, such ADR has been properly endorsed or is accompanied by proper instruments of transfer.</w:t>
      </w:r>
    </w:p>
    <w:p>
      <w:pPr>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2" w:lineRule="exact"/>
        <w:rPr>
          <w:rFonts w:ascii="Times New Roman" w:cs="Times New Roman" w:eastAsia="Times New Roman" w:hAnsi="Times New Roman"/>
          <w:sz w:val="17"/>
          <w:szCs w:val="17"/>
          <w:b w:val="1"/>
          <w:bCs w:val="1"/>
          <w:color w:val="auto"/>
        </w:rPr>
      </w:pPr>
    </w:p>
    <w:p>
      <w:pPr>
        <w:ind w:right="60" w:firstLine="656"/>
        <w:spacing w:after="0" w:line="256" w:lineRule="auto"/>
        <w:tabs>
          <w:tab w:leader="none" w:pos="99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 w:name="page13"/>
    <w:bookmarkEnd w:id="12"/>
    <w:p>
      <w:pPr>
        <w:ind w:left="1000" w:hanging="344"/>
        <w:spacing w:after="0"/>
        <w:tabs>
          <w:tab w:leader="none" w:pos="10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in the past been subject to the periodic reporting requirements of the Exchange Act, and has filed certain reports with, and submitted certain information to, the Commission, which reports can be retrieved from the Commission’s internet website at www.sec.gov, and can be inspected and copied at the public reference facilities maintained by the Commission located at 100 F Street, N.E., Washington, D.C. 20549. The Company has filed a Form 15 (“Form 15”) with the Commission to terminate the registration of its securities under the Exchange Act and its reporting obligations under Sections 13(a) and 15(d) of the Exchange Act. Upon filing of Form 15, the Company’s obligation under the Exchange Act to file or submit reports required under Sections 13(a) or 15(d) of the Exchange Act was suspended. Upon effectiveness of Form 15, the Company’s duty to file or submit reports under Sections 13(a) and 15(d) of the Exchange Act will terminate. If the Form 15 does not become effective, the Company will again be subject to the periodic reporting requirements of the Exchange Act and will be required to file with the Commission, and submit to the Commission, certain reports that can be retrieved from the Commission’s internet website at www.sec.gov, and can be inspected and copied at the public reference facilities maintained by the Commission.</w:t>
      </w:r>
    </w:p>
    <w:p>
      <w:pPr>
        <w:spacing w:after="0" w:line="19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(24).</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3" w:name="page14"/>
    <w:bookmarkEnd w:id="13"/>
    <w:p>
      <w:pPr>
        <w:ind w:firstLine="648"/>
        <w:spacing w:after="0" w:line="258"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promptly notify the Company of any such removal or appointment.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00"/>
          </w:cols>
          <w:pgMar w:left="320" w:top="796" w:right="37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580"/>
          </w:cols>
          <w:pgMar w:left="320" w:top="796" w:right="379" w:bottom="1440" w:gutter="0" w:footer="0" w:header="0"/>
          <w:type w:val="continuous"/>
        </w:sectPr>
      </w:pPr>
    </w:p>
    <w:p>
      <w:pPr>
        <w:spacing w:after="0" w:line="7" w:lineRule="exact"/>
        <w:rPr>
          <w:sz w:val="20"/>
          <w:szCs w:val="20"/>
          <w:color w:val="auto"/>
        </w:rPr>
      </w:pPr>
    </w:p>
    <w:p>
      <w:pPr>
        <w:ind w:right="1580"/>
        <w:spacing w:after="0" w:line="312" w:lineRule="auto"/>
        <w:rPr>
          <w:sz w:val="20"/>
          <w:szCs w:val="20"/>
          <w:color w:val="auto"/>
        </w:rPr>
      </w:pPr>
      <w:r>
        <w:rPr>
          <w:rFonts w:ascii="Times New Roman" w:cs="Times New Roman" w:eastAsia="Times New Roman" w:hAnsi="Times New Roman"/>
          <w:sz w:val="17"/>
          <w:szCs w:val="17"/>
          <w:color w:val="auto"/>
        </w:rPr>
        <w:t>By:__________________________________ 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By:__________________________________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6" w:lineRule="exact"/>
        <w:rPr>
          <w:sz w:val="20"/>
          <w:szCs w:val="20"/>
          <w:color w:val="auto"/>
        </w:rPr>
      </w:pPr>
    </w:p>
    <w:p>
      <w:pPr>
        <w:sectPr>
          <w:pgSz w:w="11900" w:h="16838" w:orient="portrait"/>
          <w:cols w:equalWidth="0" w:num="2">
            <w:col w:w="4900" w:space="720"/>
            <w:col w:w="5580"/>
          </w:cols>
          <w:pgMar w:left="320" w:top="796" w:right="3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ind w:left="-20" w:firstLine="656"/>
        <w:spacing w:after="0" w:line="252" w:lineRule="auto"/>
        <w:tabs>
          <w:tab w:leader="none" w:pos="97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the Company shall give notice thereof to the Depositary at least twenty (20) days (or such other number of days as the Depositary and the Company may from time to time agree to) prior to the proposed distribution specifying, </w:t>
      </w:r>
      <w:r>
        <w:rPr>
          <w:rFonts w:ascii="Times New Roman" w:cs="Times New Roman" w:eastAsia="Times New Roman" w:hAnsi="Times New Roman"/>
          <w:sz w:val="18"/>
          <w:szCs w:val="18"/>
          <w:u w:val="single" w:color="auto"/>
          <w:color w:val="auto"/>
        </w:rPr>
        <w:t>inter alia</w:t>
      </w:r>
      <w:r>
        <w:rPr>
          <w:rFonts w:ascii="Times New Roman" w:cs="Times New Roman" w:eastAsia="Times New Roman" w:hAnsi="Times New Roman"/>
          <w:sz w:val="18"/>
          <w:szCs w:val="18"/>
          <w:color w:val="auto"/>
        </w:rPr>
        <w:t>, the record date applicable for determining the holders of Deposited Securities entitled to receive such distribution. Upon timely receipt of such notice, the Depositary shall establish an ADS Record Date upon the terms described in Section 4.9 of the Deposit Agreement . Upon receipt of confirmation from the Custodian of receipt of any cash dividend or other cash distribution on any Deposited Securities, or upon receipt of proceeds from the sale of any Deposited Securities or of any entitlements held in respect of Deposited Securities under the terms of the Deposit Agreement, the Depositary will (i) if at the time of receipt thereof any amounts received in a Foreign Currency can in the judgment of the Depositary (upon the terms of Section 4.8 of the Deposit Agreement), be converted on a practicable basis into Dollars transferable to the United States, promptly convert or cause to be converted such cash dividend, distribution or proceeds into Dollars (upon the terms of Section 4.8 of the Deposit Agreement), (ii) if applicable and unless previously established, establish the ADS Record Date upon the terms described in Section 4.9 of the Deposit Agreement, and (iii) distribute promptly the amount thus received (net of (a) applicable fees and charges of, and reasonable expenses incurred by, the Depositary and (b)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792" w:right="399" w:bottom="1440" w:gutter="0" w:footer="0" w:header="0"/>
        </w:sectPr>
      </w:pPr>
    </w:p>
    <w:bookmarkStart w:id="15" w:name="page16"/>
    <w:bookmarkEnd w:id="15"/>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Whenever the Company intends to make a distribution that consists of a dividend in, or free distribution of Shares, the Company shall give notice thereof to the Depositary at least twenty (20) days (or such other number of days as the Depositary and the Company may from time to time agree to) prior to the proposed distribution specifying, </w:t>
      </w:r>
      <w:r>
        <w:rPr>
          <w:rFonts w:ascii="Times New Roman" w:cs="Times New Roman" w:eastAsia="Times New Roman" w:hAnsi="Times New Roman"/>
          <w:sz w:val="18"/>
          <w:szCs w:val="18"/>
          <w:u w:val="single" w:color="auto"/>
          <w:color w:val="auto"/>
        </w:rPr>
        <w:t>inter alia</w:t>
      </w:r>
      <w:r>
        <w:rPr>
          <w:rFonts w:ascii="Times New Roman" w:cs="Times New Roman" w:eastAsia="Times New Roman" w:hAnsi="Times New Roman"/>
          <w:sz w:val="18"/>
          <w:szCs w:val="18"/>
          <w:color w:val="auto"/>
        </w:rPr>
        <w:t>, the record date applicable for determining the holder of Deposited Securities entitled to receive such distribution. Upon timely receipt of such notice from the Company, the Depositary shall establish an ADS Record Date upon the terms described in Section 4.9 of the Deposit Agreement and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reasonable expenses incurred by, the Depositary and (b) taxes), or (ii) if additional ADSs are not so distributed, take all actions necessary so that each ADS issued and outstanding after the ADS Record Date shall, to the extent permissible by law, thenceforth also represent rights and interest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set forth in Section 4.1 of the Deposit Agreement.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reasonable expenses incurred by, the Depositary) to Holders entitled thereto upon the terms of Section 4.1 of the Deposit Agreement. The Depositary shall hold and/or distribute any unsold balance of such property in accordance with the provisions of the Deposit Agreement.</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16" w:name="page17"/>
    <w:bookmarkEnd w:id="16"/>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Whenever the Company intends to make a distribution payable at the election of the holders of Shares in cash or in additional Shares, the Company shall give notice thereof to the Depositary at least forty-five (45) days (or such other number of days as the Depositary and the Company may from time to time agree to) prior to the proposed distribution specifying, </w:t>
      </w:r>
      <w:r>
        <w:rPr>
          <w:rFonts w:ascii="Times New Roman" w:cs="Times New Roman" w:eastAsia="Times New Roman" w:hAnsi="Times New Roman"/>
          <w:sz w:val="18"/>
          <w:szCs w:val="18"/>
          <w:u w:val="single" w:color="auto"/>
          <w:color w:val="auto"/>
        </w:rPr>
        <w:t>inter alia</w:t>
      </w:r>
      <w:r>
        <w:rPr>
          <w:rFonts w:ascii="Times New Roman" w:cs="Times New Roman" w:eastAsia="Times New Roman" w:hAnsi="Times New Roman"/>
          <w:sz w:val="18"/>
          <w:szCs w:val="18"/>
          <w:color w:val="auto"/>
        </w:rPr>
        <w:t>, the record date applicable to the holders of Deposited Securities entitled to receive such elective distribution and whether or not it wishes such elective distribution to be made available to Holders of ADS. Upon the timely receipt of a notice indicating that the Company wishes such elective distribution to be made available to Holders of ADSs upon the terms described in the Deposit Agreement,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the Depositary shall establish an ADS Record Date on the terms described in Section 4.9 of the Deposit Agreement and, to the extent permitted by law, distribute to the Holders, on the basis of the same determination as is made in the Cayman Islands in respect of the Shares for which no election is 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7" w:name="page18"/>
    <w:bookmarkEnd w:id="17"/>
    <w:p>
      <w:pPr>
        <w:ind w:firstLine="648"/>
        <w:spacing w:after="0" w:line="252" w:lineRule="auto"/>
        <w:rPr>
          <w:sz w:val="20"/>
          <w:szCs w:val="20"/>
          <w:color w:val="auto"/>
        </w:rPr>
      </w:pPr>
      <w:r>
        <w:rPr>
          <w:rFonts w:ascii="Times New Roman" w:cs="Times New Roman" w:eastAsia="Times New Roman" w:hAnsi="Times New Roman"/>
          <w:sz w:val="18"/>
          <w:szCs w:val="18"/>
          <w:color w:val="auto"/>
        </w:rPr>
        <w:t>Whenever the Company intends to distribute to the holders of the Deposited Securities rights to subscribe for additional Shares, the Company shall give notice thereof to the Depositary at least forty-five (45) days (or such other number of days as the Depositary and the Company may from time to time agree to) prior to the proposed distribution specifying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an ADS Record Date (upon the terms described in Section 4.9 of the Deposit Agreement) and establish procedures to (x) distribute rights to purchase additional ADSs (by means of warrants or otherwise), (y) to enable the Holders to exercise such rights (upon payment of the subscription price and of the applicable</w:t>
      </w:r>
    </w:p>
    <w:p>
      <w:pPr>
        <w:spacing w:after="0" w:line="2" w:lineRule="exact"/>
        <w:rPr>
          <w:sz w:val="20"/>
          <w:szCs w:val="20"/>
          <w:color w:val="auto"/>
        </w:rPr>
      </w:pPr>
    </w:p>
    <w:p>
      <w:pPr>
        <w:ind w:right="20" w:firstLine="8"/>
        <w:spacing w:after="0" w:line="251"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charges of, and reasonable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ADS Holders on behalf of the Company in connection with the rights distribution.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A liquid market for rights may not exist, and this may adversely affect (1) the ability of the Depositary to dispose of such rights or (2) the amount the Depositary would realize upon disposal of rights. In the event that the Company, the Depositary or the Custodian shall be required to withhold and does withhold from any distribution of property (including rights) an amount on account of taxes or other governmental charges, the amount distributed to the Holders of ADSs representing such Deposited Securities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charges.</w:t>
      </w:r>
    </w:p>
    <w:p>
      <w:pPr>
        <w:spacing w:after="0" w:line="19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9" w:name="page20"/>
    <w:bookmarkEnd w:id="19"/>
    <w:p>
      <w:pPr>
        <w:ind w:firstLine="648"/>
        <w:spacing w:after="0" w:line="255" w:lineRule="auto"/>
        <w:rPr>
          <w:sz w:val="20"/>
          <w:szCs w:val="20"/>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reasonable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9"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If (i) the Company does not request the Depositary to make such distribution to Holders or requests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3" w:lineRule="exact"/>
        <w:rPr>
          <w:sz w:val="20"/>
          <w:szCs w:val="20"/>
          <w:color w:val="auto"/>
        </w:rPr>
      </w:pPr>
    </w:p>
    <w:p>
      <w:pPr>
        <w:ind w:right="140" w:firstLine="8"/>
        <w:spacing w:after="0" w:line="253"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reasonable expenses incurred by, the Depositary and (b) taxes) to the Holders as of the ADS Record Date upon the terms of Section 4.1 of the Deposit Agreement. If the Depositary is unable to sell such property, the Depositary may dispose of such property for the account of the Holders in any way it deems reasonably practicable under the circumstances.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0" w:name="page21"/>
    <w:bookmarkEnd w:id="20"/>
    <w:p>
      <w:pPr>
        <w:ind w:firstLine="656"/>
        <w:spacing w:after="0" w:line="253" w:lineRule="auto"/>
        <w:tabs>
          <w:tab w:leader="none" w:pos="99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notice thereof to the Depositary at least forty-five (45) days (or such other number of days as the Depositary and the Company may from time to time agree to)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the Depositary shall have determined that such proposed redemption is practicable, the Depositary shall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that the redemption has taken place and that funds representing the redemption price have been received, the Depositary shall convert, transfer, distribute the proceeds (net of applicable (a) fees and charges of, and reasonable expenses incurred by, the Depositary, and (b) taxes), retire ADSs and cancel ADRs, if applicable, upon delivery of such ADSs by Holders thereof upon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ADS-to-Share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w:t>
      </w:r>
    </w:p>
    <w:p>
      <w:pPr>
        <w:spacing w:after="0" w:line="183" w:lineRule="exact"/>
        <w:rPr>
          <w:rFonts w:ascii="Times New Roman" w:cs="Times New Roman" w:eastAsia="Times New Roman" w:hAnsi="Times New Roman"/>
          <w:sz w:val="18"/>
          <w:szCs w:val="18"/>
          <w:b w:val="1"/>
          <w:bCs w:val="1"/>
          <w:color w:val="auto"/>
        </w:rPr>
      </w:pPr>
    </w:p>
    <w:p>
      <w:pPr>
        <w:ind w:right="20" w:firstLine="656"/>
        <w:spacing w:after="0" w:line="253" w:lineRule="auto"/>
        <w:tabs>
          <w:tab w:leader="none" w:pos="99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the Cayman Islands. Subject to applicable law and the terms and conditions of this ADR and Sections 4.1 through 4.8 of the Deposit Agreement, only the Holders of ADSs at the close of business in New York on such ADS Record Date shall be entitled to receive such distributions, to give such instructions, to receive such notice or solicitation, or otherwise take action.</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ind w:right="20" w:firstLine="656"/>
        <w:spacing w:after="0" w:line="254" w:lineRule="auto"/>
        <w:tabs>
          <w:tab w:leader="none" w:pos="993"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w:t>
      </w:r>
    </w:p>
    <w:p>
      <w:pPr>
        <w:spacing w:after="0" w:line="3" w:lineRule="exact"/>
        <w:rPr>
          <w:rFonts w:ascii="Times New Roman" w:cs="Times New Roman" w:eastAsia="Times New Roman" w:hAnsi="Times New Roman"/>
          <w:sz w:val="18"/>
          <w:szCs w:val="18"/>
          <w:b w:val="1"/>
          <w:bCs w:val="1"/>
          <w:color w:val="auto"/>
        </w:rPr>
      </w:pPr>
    </w:p>
    <w:p>
      <w:pPr>
        <w:ind w:firstLine="8"/>
        <w:spacing w:after="0" w:line="252"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 to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2" w:name="page23"/>
    <w:bookmarkEnd w:id="22"/>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Cayman Islands law as in effect as of the date of the Deposit Agreement, voting at any meeting of shareholders of the Company is by show of hands unless a poll is (before or on the declaration of the results of the show of hands) demanded. The Depositary will not join in demanding a poll, whether or not requested to do so by Holders of ADSs. Under the Articles of Association of the Company (as in effect on the date of the Deposit Agreement) a poll may be demanded by the chairman or any shareholder holding at least ten percent of the Shares given a right to vote at the meeting, present in person or by proxy.</w:t>
      </w:r>
    </w:p>
    <w:p>
      <w:pPr>
        <w:spacing w:after="0" w:line="183" w:lineRule="exact"/>
        <w:rPr>
          <w:sz w:val="20"/>
          <w:szCs w:val="20"/>
          <w:color w:val="auto"/>
        </w:rPr>
      </w:pPr>
    </w:p>
    <w:p>
      <w:pPr>
        <w:ind w:right="100" w:firstLine="667"/>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In the event voting takes place at a shareholders’ meeting by show of hands, the Depositary will instruct the Custodian to vote all Deposited Securities in accordance with the voting instructions received from a majority of Holders of ADSs who provided voting instructions. In the event voting takes place at a shareholders’ meeting by poll, the Depositary will instruct the Custodian to vote the Deposited Securities in accordance with the voting instructions received from the Holders of ADSs. If the Depositary does not receive instructions from a Holder as of the ADS Record Date on or before the date established by the Depositary for such purpose and voting is by poll, such Holder shall be deemed, and the Depositary shall (unless otherwise specified in the notice distributed to Holders)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materially adversely affected.</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ind w:firstLine="648"/>
        <w:spacing w:after="0" w:line="253"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(i) in the case voting at the shareholders’ meeting is by show of hands, in which case the Depositary will instruct the Custodian to vote all Deposited Securities in accordance with the voting instructions received from a majority of Holders of ADSs who provided voting instructions and (ii) as contemplated in this Section 4.10). Notwithstanding anything else contained herein or in the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9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Cayman Islands law to enable Holders and Beneficial Owners to exercise the voting rights accruing to the Deposited Securities and to deliver to the Depositary an opinion of U.S. counsel addressing any actions requested to be taken if so requested by the Depositary. There can be no assurance that Holders generally or any Holder in particular will receive the notice described above with sufficient time to enable the Holder to return voting instructions to the Depositary in a timely manner.</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4" w:name="page25"/>
    <w:bookmarkEnd w:id="24"/>
    <w:p>
      <w:pPr>
        <w:ind w:left="-40" w:firstLine="656"/>
        <w:spacing w:after="0" w:line="252" w:lineRule="auto"/>
        <w:tabs>
          <w:tab w:leader="none" w:pos="953"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securities which shall be received by the Depositary or the Custodian in exchange for, or in conversion of or replacement of or otherwise in respect of, such Deposited Securities shall, to the extent permitted by law, be treated as new Deposited Securities under the Deposit Agreement, and the ADRs shall, subject to the provisions of the Deposit Agreement and applicable law, evidence ADSs representing the right to receive such additional or replacement securities, as applicable.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or Form F-6 as filed with the Commission to permit the issuance of such new form of ADRs. Notwithstanding the foregoing, in the event that any security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securities at public or private sale, at such place or places and upon such terms as it may deem proper and may allocate the net proceeds of such sales (net of (a) fees and charges of, and reasonable expenses incurred by, the Depositary and (b) taxes)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60" w:top="792" w:right="439" w:bottom="1440" w:gutter="0" w:footer="0" w:header="0"/>
        </w:sectPr>
      </w:pPr>
    </w:p>
    <w:bookmarkStart w:id="25" w:name="page26"/>
    <w:bookmarkEnd w:id="25"/>
    <w:p>
      <w:pPr>
        <w:ind w:left="-20" w:firstLine="656"/>
        <w:spacing w:after="0" w:line="252" w:lineRule="auto"/>
        <w:tabs>
          <w:tab w:leader="none" w:pos="97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Depositary nor the Company shall be obligated to do or perform any act which is inconsistent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Deposit Agreement or incur any liability (i) if the Depositary or the Company shall be prevented or forbidden from, or subjected to any civil or criminal penalty or restraint on account of, or delayed in, doing or performing any act or thing required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the possible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 No disclaimer of liability under the Securities Act is intended by any provision of the Deposit Agreement or this ADR.</w:t>
      </w:r>
    </w:p>
    <w:p>
      <w:pPr>
        <w:spacing w:after="0" w:line="193" w:lineRule="exact"/>
        <w:rPr>
          <w:rFonts w:ascii="Times New Roman" w:cs="Times New Roman" w:eastAsia="Times New Roman" w:hAnsi="Times New Roman"/>
          <w:sz w:val="18"/>
          <w:szCs w:val="18"/>
          <w:b w:val="1"/>
          <w:bCs w:val="1"/>
          <w:color w:val="auto"/>
        </w:rPr>
      </w:pPr>
    </w:p>
    <w:p>
      <w:pPr>
        <w:ind w:left="-20" w:firstLine="656"/>
        <w:spacing w:after="0" w:line="253" w:lineRule="auto"/>
        <w:tabs>
          <w:tab w:leader="none" w:pos="97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Depositary agree to perform their respective obligations specifically set forth in the Deposit Agreement and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Securities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 The Depositary and its agents shall not be liable for any failure to carry out any instructions to vote any of the Deposited Securities, or for the manner in which any vote is cast or the effect of any vote, provided that any such action or omission is in good faith and in accordance with the terms of the Deposit Agreement.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for the failure or timeliness of any notice from the Company, or for any action or failure to act by, or any information provided or not provided by, DTC or any DTC participant.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40" w:top="792" w:right="419" w:bottom="1440" w:gutter="0" w:footer="0" w:header="0"/>
        </w:sectPr>
      </w:pPr>
    </w:p>
    <w:bookmarkStart w:id="26" w:name="page27"/>
    <w:bookmarkEnd w:id="26"/>
    <w:p>
      <w:pPr>
        <w:ind w:firstLine="656"/>
        <w:spacing w:after="0" w:line="252" w:lineRule="auto"/>
        <w:tabs>
          <w:tab w:leader="none" w:pos="99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upon the appointment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right, title and interest to the Deposited Securities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corporation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7" w:name="page28"/>
    <w:bookmarkEnd w:id="27"/>
    <w:p>
      <w:pPr>
        <w:ind w:firstLine="656"/>
        <w:spacing w:after="0" w:line="252" w:lineRule="auto"/>
        <w:tabs>
          <w:tab w:leader="none" w:pos="99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22, the Deposit Agreement and applicable law, this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8" w:name="page29"/>
    <w:bookmarkEnd w:id="28"/>
    <w:p>
      <w:pPr>
        <w:ind w:firstLine="656"/>
        <w:spacing w:after="0" w:line="252" w:lineRule="auto"/>
        <w:tabs>
          <w:tab w:leader="none" w:pos="993"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w:t>
      </w:r>
    </w:p>
    <w:p>
      <w:pPr>
        <w:spacing w:after="0" w:line="7" w:lineRule="exact"/>
        <w:rPr>
          <w:rFonts w:ascii="Times New Roman" w:cs="Times New Roman" w:eastAsia="Times New Roman" w:hAnsi="Times New Roman"/>
          <w:sz w:val="18"/>
          <w:szCs w:val="18"/>
          <w:b w:val="1"/>
          <w:bCs w:val="1"/>
          <w:color w:val="auto"/>
        </w:rPr>
      </w:pPr>
    </w:p>
    <w:p>
      <w:pPr>
        <w:ind w:right="20" w:firstLine="8"/>
        <w:spacing w:after="0" w:line="251"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dividends and other distributions pertaining to Deposited Securities, (ii) sell securities and other property received in respect of Deposited Securities, (iii) deliver Deposited Securities, together with any dividends or other distributions received with respect thereto and the net proceeds of the sale of any securities or other property, in exchange for ADSs surrendered to the Depositary (after deducting, or charging, as the case may be, in each case, the fees and charges of, and reasonable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Securities then held under the Deposit Agreement and shall after such sale hold un-invested the net proceeds of such sale, together with any other cash then held by it under the Deposit Agreement, in an un-segregated account and without liability for interest, for the pro -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reasonable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8" w:firstLine="656"/>
        <w:spacing w:after="0" w:line="263" w:lineRule="auto"/>
        <w:tabs>
          <w:tab w:leader="none" w:pos="985"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provisions in this ADR or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 or delivery of Deposited Securities will not be suspended by the Company or the Depositary except as would be permitted by Instruction I.A.</w:t>
      </w:r>
    </w:p>
    <w:p>
      <w:pPr>
        <w:ind w:left="252" w:hanging="252"/>
        <w:spacing w:after="0"/>
        <w:tabs>
          <w:tab w:leader="none" w:pos="2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General Instructions to the Form F-6 Registration Statement, as amended from time to time, under the Securities Act.</w:t>
      </w:r>
    </w:p>
    <w:p>
      <w:pPr>
        <w:spacing w:after="0" w:line="206" w:lineRule="exact"/>
        <w:rPr>
          <w:rFonts w:ascii="Times New Roman" w:cs="Times New Roman" w:eastAsia="Times New Roman" w:hAnsi="Times New Roman"/>
          <w:sz w:val="18"/>
          <w:szCs w:val="18"/>
          <w:color w:val="auto"/>
        </w:rPr>
      </w:pPr>
    </w:p>
    <w:p>
      <w:pPr>
        <w:ind w:left="-8" w:right="340" w:firstLine="656"/>
        <w:spacing w:after="0" w:line="282" w:lineRule="auto"/>
        <w:tabs>
          <w:tab w:leader="none" w:pos="985"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Depositary, its Affiliates and their agents, on their own behalf, may own and deal in any class of securities of the Company and its Affiliates and in ADSs.</w:t>
      </w:r>
    </w:p>
    <w:p>
      <w:pPr>
        <w:spacing w:after="0" w:line="260"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32"/>
          </w:cols>
          <w:pgMar w:left="328" w:top="792" w:right="5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ADS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ADS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73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880" w:type="dxa"/>
            <w:vAlign w:val="bottom"/>
          </w:tcPr>
          <w:p>
            <w:pPr>
              <w:spacing w:after="0"/>
              <w:rPr>
                <w:sz w:val="24"/>
                <w:szCs w:val="24"/>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  within</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instrument in every particular, without alteration or enlargement or any</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change whatsoever.</w:t>
            </w:r>
          </w:p>
        </w:tc>
        <w:tc>
          <w:tcPr>
            <w:tcW w:w="0" w:type="dxa"/>
            <w:vAlign w:val="bottom"/>
          </w:tcPr>
          <w:p>
            <w:pPr>
              <w:spacing w:after="0"/>
              <w:rPr>
                <w:sz w:val="1"/>
                <w:szCs w:val="1"/>
                <w:color w:val="auto"/>
              </w:rPr>
            </w:pPr>
          </w:p>
        </w:tc>
      </w:tr>
      <w:tr>
        <w:trPr>
          <w:trHeight w:val="414"/>
        </w:trPr>
        <w:tc>
          <w:tcPr>
            <w:tcW w:w="3880" w:type="dxa"/>
            <w:vAlign w:val="bottom"/>
          </w:tcPr>
          <w:p>
            <w:pPr>
              <w:spacing w:after="0"/>
              <w:rPr>
                <w:sz w:val="24"/>
                <w:szCs w:val="24"/>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his/her full title in such capacity and proper evidence of authority to act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in such capacity, if not on file with the Depositary, must be forwarded</w:t>
            </w:r>
          </w:p>
        </w:tc>
        <w:tc>
          <w:tcPr>
            <w:tcW w:w="0" w:type="dxa"/>
            <w:vAlign w:val="bottom"/>
          </w:tcPr>
          <w:p>
            <w:pPr>
              <w:spacing w:after="0"/>
              <w:rPr>
                <w:sz w:val="1"/>
                <w:szCs w:val="1"/>
                <w:color w:val="auto"/>
              </w:rPr>
            </w:pPr>
          </w:p>
        </w:tc>
      </w:tr>
      <w:tr>
        <w:trPr>
          <w:trHeight w:val="234"/>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with this ADR.</w:t>
            </w:r>
          </w:p>
        </w:tc>
        <w:tc>
          <w:tcPr>
            <w:tcW w:w="0" w:type="dxa"/>
            <w:vAlign w:val="bottom"/>
          </w:tcPr>
          <w:p>
            <w:pPr>
              <w:spacing w:after="0"/>
              <w:rPr>
                <w:sz w:val="1"/>
                <w:szCs w:val="1"/>
                <w:color w:val="auto"/>
              </w:rPr>
            </w:pPr>
          </w:p>
        </w:tc>
      </w:tr>
      <w:tr>
        <w:trPr>
          <w:trHeight w:val="198"/>
        </w:trPr>
        <w:tc>
          <w:tcPr>
            <w:tcW w:w="388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36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w:t>
            </w: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7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member of a Medallion Signature Program approved by the Securities</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73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Transfer Association, Inc.</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73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Legends</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Class A ordinary shares of Moatable, Inc. and as such do not entitle the holders thereof to the same per-share entitlement as other Class A ordinary shares (which are 'full entitlement' Class A ordinary shares) issued and outstanding at such time. The ADSs represented by this ADR shall entitle holders to distributions and entitlements identical to other ADSs when the Class A ordinary shares represented by such ADSs become 'full entitlement' Class A ordinary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9"/>
    </w:lvl>
    <w:lvl w:ilvl="1">
      <w:lvlJc w:val="left"/>
      <w:lvlText w:val="(%2)"/>
      <w:numFmt w:val="lowerRoman"/>
      <w:start w:val="1"/>
    </w:lvl>
  </w:abstractNum>
  <w:abstractNum w:abstractNumId="8">
    <w:nsid w:val="519B500D"/>
    <w:multiLevelType w:val="hybridMultilevel"/>
    <w:lvl w:ilvl="0">
      <w:lvlJc w:val="left"/>
      <w:lvlText w:val="(%1)"/>
      <w:numFmt w:val="lowerRoman"/>
      <w:start w:val="4"/>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3"/>
    </w:lvl>
  </w:abstractNum>
  <w:abstractNum w:abstractNumId="12">
    <w:nsid w:val="257130A3"/>
    <w:multiLevelType w:val="hybridMultilevel"/>
    <w:lvl w:ilvl="0">
      <w:lvlJc w:val="left"/>
      <w:lvlText w:val="(%1)"/>
      <w:numFmt w:val="decimal"/>
      <w:start w:val="14"/>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1"/>
      <w:numFmt w:val="lowerLetter"/>
      <w:start w:val="1"/>
    </w:lvl>
    <w:lvl w:ilvl="1">
      <w:lvlJc w:val="left"/>
      <w:lvlText w:val="(%2)"/>
      <w:numFmt w:val="decimal"/>
      <w:start w:val="17"/>
    </w:lvl>
  </w:abstractNum>
  <w:abstractNum w:abstractNumId="17">
    <w:nsid w:val="721DA317"/>
    <w:multiLevelType w:val="hybridMultilevel"/>
    <w:lvl w:ilvl="0">
      <w:lvlJc w:val="left"/>
      <w:lvlText w:val="(%1)"/>
      <w:numFmt w:val="lowerLetter"/>
      <w:start w:val="2"/>
    </w:lvl>
    <w:lvl w:ilvl="1">
      <w:lvlJc w:val="left"/>
      <w:lvlText w:val="%2"/>
      <w:numFmt w:val="decimal"/>
      <w:start w:val="1"/>
    </w:lvl>
  </w:abstractNum>
  <w:abstractNum w:abstractNumId="18">
    <w:nsid w:val="2443A858"/>
    <w:multiLevelType w:val="hybridMultilevel"/>
    <w:lvl w:ilvl="0">
      <w:lvlJc w:val="left"/>
      <w:lvlText w:val="(%1)"/>
      <w:numFmt w:val="decimal"/>
      <w:start w:val="18"/>
    </w:lvl>
  </w:abstractNum>
  <w:abstractNum w:abstractNumId="19">
    <w:nsid w:val="2D1D5AE9"/>
    <w:multiLevelType w:val="hybridMultilevel"/>
    <w:lvl w:ilvl="0">
      <w:lvlJc w:val="left"/>
      <w:lvlText w:val="(%1)"/>
      <w:numFmt w:val="decimal"/>
      <w:start w:val="19"/>
    </w:lvl>
  </w:abstractNum>
  <w:abstractNum w:abstractNumId="20">
    <w:nsid w:val="6763845E"/>
    <w:multiLevelType w:val="hybridMultilevel"/>
    <w:lvl w:ilvl="0">
      <w:lvlJc w:val="left"/>
      <w:lvlText w:val="(%1)"/>
      <w:numFmt w:val="decimal"/>
      <w:start w:val="21"/>
    </w:lvl>
  </w:abstractNum>
  <w:abstractNum w:abstractNumId="21">
    <w:nsid w:val="75A2A8D4"/>
    <w:multiLevelType w:val="hybridMultilevel"/>
    <w:lvl w:ilvl="0">
      <w:lvlJc w:val="left"/>
      <w:lvlText w:val="(%1)"/>
      <w:numFmt w:val="decimal"/>
      <w:start w:val="22"/>
    </w:lvl>
  </w:abstractNum>
  <w:abstractNum w:abstractNumId="22">
    <w:nsid w:val="8EDBDAB"/>
    <w:multiLevelType w:val="hybridMultilevel"/>
    <w:lvl w:ilvl="0">
      <w:lvlJc w:val="left"/>
      <w:lvlText w:val="%1"/>
      <w:numFmt w:val="lowerRoman"/>
      <w:start w:val="1"/>
    </w:lvl>
    <w:lvl w:ilvl="1">
      <w:lvlJc w:val="left"/>
      <w:lvlText w:val="(%2)"/>
      <w:numFmt w:val="decimal"/>
      <w:start w:val="23"/>
    </w:lvl>
  </w:abstractNum>
  <w:abstractNum w:abstractNumId="23">
    <w:nsid w:val="79838CB2"/>
    <w:multiLevelType w:val="hybridMultilevel"/>
    <w:lvl w:ilvl="0">
      <w:lvlJc w:val="left"/>
      <w:lvlText w:val="(%1)"/>
      <w:numFmt w:val="lowerRoman"/>
      <w:start w:val="1"/>
    </w:lvl>
    <w:lvl w:ilvl="1">
      <w:lvlJc w:val="left"/>
      <w:lvlText w:val="%2"/>
      <w:numFmt w:val="decimal"/>
      <w:start w:val="1"/>
    </w:lvl>
  </w:abstractNum>
  <w:abstractNum w:abstractNumId="24">
    <w:nsid w:val="4353D0CD"/>
    <w:multiLevelType w:val="hybridMultilevel"/>
    <w:lvl w:ilvl="0">
      <w:lvlJc w:val="left"/>
      <w:lvlText w:val="%1"/>
      <w:numFmt w:val="decimal"/>
      <w:start w:val="1"/>
    </w:lvl>
    <w:lvl w:ilvl="1">
      <w:lvlJc w:val="left"/>
      <w:lvlText w:val="(%2)"/>
      <w:numFmt w:val="decimal"/>
      <w:start w:val="24"/>
    </w:lvl>
  </w:abstractNum>
  <w:abstractNum w:abstractNumId="25">
    <w:nsid w:val="B03E0C6"/>
    <w:multiLevelType w:val="hybridMultilevel"/>
    <w:lvl w:ilvl="0">
      <w:lvlJc w:val="left"/>
      <w:lvlText w:val="(%1)"/>
      <w:numFmt w:val="decimal"/>
      <w:start w:val="1"/>
    </w:lvl>
    <w:lvl w:ilvl="1">
      <w:lvlJc w:val="left"/>
      <w:lvlText w:val="(%2)"/>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2025-11-17T16:33:30Z</dcterms:created>
  <dcterms:modified xsi:type="dcterms:W3CDTF">2025-11-17T16:33:30Z</dcterms:modified>
</cp:coreProperties>
</file>